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left="340" w:right="2260"/>
        <w:spacing w:after="0" w:line="262" w:lineRule="auto"/>
        <w:rPr>
          <w:sz w:val="20"/>
          <w:szCs w:val="20"/>
          <w:color w:val="auto"/>
        </w:rPr>
      </w:pPr>
      <w:r>
        <w:rPr>
          <w:rFonts w:ascii="Times New Roman" w:cs="Times New Roman" w:eastAsia="Times New Roman" w:hAnsi="Times New Roman"/>
          <w:sz w:val="18"/>
          <w:szCs w:val="18"/>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001-36296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CARISMA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Carisma Therapeutics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3675 Market Street, Suite 401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Philadelphia, PA 19104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(267) 491-6422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$0.001 par value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 of securities covered by this Form)</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(Titles of all other classes of securities for which a duty to file reports under Section 13(a) or 15(d) remains)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Please place an X in the box(es) to designate the appropriate rule provision(s) relied upon to terminate or suspend the duty to file reports:</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73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Rule 12g-4(a)(1)</w:t>
            </w:r>
          </w:p>
        </w:tc>
        <w:tc>
          <w:tcPr>
            <w:tcW w:w="388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73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Rule 12g-4(a)(2)</w:t>
            </w:r>
          </w:p>
        </w:tc>
        <w:tc>
          <w:tcPr>
            <w:tcW w:w="388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73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Rule 12h-3(b)(1)(i)</w:t>
            </w:r>
          </w:p>
        </w:tc>
        <w:tc>
          <w:tcPr>
            <w:tcW w:w="388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73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Rule 12h-3(b)(1)(ii)</w:t>
            </w:r>
          </w:p>
        </w:tc>
        <w:tc>
          <w:tcPr>
            <w:tcW w:w="388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73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Rule 15d-6</w:t>
            </w:r>
          </w:p>
        </w:tc>
        <w:tc>
          <w:tcPr>
            <w:tcW w:w="388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rPr>
              <w:t>☐</w:t>
            </w:r>
          </w:p>
        </w:tc>
      </w:tr>
      <w:tr>
        <w:trPr>
          <w:trHeight w:val="303"/>
        </w:trPr>
        <w:tc>
          <w:tcPr>
            <w:tcW w:w="73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Rule 15d-22(b)</w:t>
            </w:r>
          </w:p>
        </w:tc>
        <w:tc>
          <w:tcPr>
            <w:tcW w:w="388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rPr>
              <w:t>☐</w:t>
            </w:r>
          </w:p>
        </w:tc>
      </w:tr>
      <w:tr>
        <w:trPr>
          <w:trHeight w:val="38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Approximate number of holders of record as of the certification or notice date: 36</w:t>
            </w:r>
          </w:p>
        </w:tc>
        <w:tc>
          <w:tcPr>
            <w:tcW w:w="3880" w:type="dxa"/>
            <w:vAlign w:val="bottom"/>
          </w:tcPr>
          <w:p>
            <w:pPr>
              <w:spacing w:after="0"/>
              <w:rPr>
                <w:sz w:val="24"/>
                <w:szCs w:val="24"/>
                <w:color w:val="auto"/>
              </w:rPr>
            </w:pPr>
          </w:p>
        </w:tc>
      </w:tr>
      <w:tr>
        <w:trPr>
          <w:trHeight w:val="216"/>
        </w:trPr>
        <w:tc>
          <w:tcPr>
            <w:tcW w:w="736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r>
      <w:tr>
        <w:trPr>
          <w:trHeight w:val="28"/>
        </w:trPr>
        <w:tc>
          <w:tcPr>
            <w:tcW w:w="736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r>
      <w:tr>
        <w:trPr>
          <w:trHeight w:val="675"/>
        </w:trPr>
        <w:tc>
          <w:tcPr>
            <w:tcW w:w="73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00" w:right="339" w:bottom="1440" w:gutter="0" w:footer="0" w:header="0"/>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Carisma Therapeutics Inc. has caused this certification/notice to be signed on its behalf by the undersigned duly authorized person.</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December 29, 2025</w:t>
      </w:r>
      <w:r>
        <w:rPr>
          <w:sz w:val="20"/>
          <w:szCs w:val="20"/>
          <w:color w:val="auto"/>
        </w:rPr>
        <w:tab/>
      </w:r>
      <w:r>
        <w:rPr>
          <w:rFonts w:ascii="Times New Roman" w:cs="Times New Roman" w:eastAsia="Times New Roman" w:hAnsi="Times New Roman"/>
          <w:sz w:val="18"/>
          <w:szCs w:val="18"/>
          <w:b w:val="1"/>
          <w:bCs w:val="1"/>
          <w:color w:val="auto"/>
        </w:rPr>
        <w:t>Carisma Therapeutics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Steven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Steven Kelly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Interim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820"/>
      </w:cols>
      <w:pgMar w:left="320" w:top="904"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2025-12-29T06:54:54Z</dcterms:created>
  <dcterms:modified xsi:type="dcterms:W3CDTF">2025-12-29T06:54:54Z</dcterms:modified>
</cp:coreProperties>
</file>